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26562" w14:textId="77777777" w:rsidR="00685A75" w:rsidRDefault="00BF3389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08426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59040990" r:id="rId9"/>
        </w:object>
      </w:r>
    </w:p>
    <w:p w14:paraId="08426563" w14:textId="77777777" w:rsidR="00685A75" w:rsidRDefault="003801E7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08426564" w14:textId="77777777" w:rsidR="00685A75" w:rsidRDefault="003801E7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08426565" w14:textId="77777777" w:rsidR="00685A75" w:rsidRDefault="003801E7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08426566" w14:textId="77777777" w:rsidR="00685A75" w:rsidRDefault="00685A75">
      <w:pPr>
        <w:rPr>
          <w:rFonts w:cs="Arial"/>
          <w:sz w:val="22"/>
        </w:rPr>
      </w:pPr>
    </w:p>
    <w:p w14:paraId="08426568" w14:textId="30A715D4" w:rsidR="00685A75" w:rsidRDefault="003801E7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112-01/23-01/00009</w:t>
      </w:r>
    </w:p>
    <w:p w14:paraId="08426569" w14:textId="77777777" w:rsidR="00685A75" w:rsidRDefault="003801E7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533-02-23-0063</w:t>
      </w:r>
    </w:p>
    <w:p w14:paraId="08B6CA61" w14:textId="77777777" w:rsidR="003801E7" w:rsidRPr="00DA20AE" w:rsidRDefault="003801E7" w:rsidP="003801E7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  <w:t>13. listopada 2023</w:t>
      </w:r>
      <w:r w:rsidRPr="00DA20AE">
        <w:rPr>
          <w:rFonts w:cs="Arial"/>
        </w:rPr>
        <w:t>.</w:t>
      </w:r>
    </w:p>
    <w:p w14:paraId="677EA468" w14:textId="77777777" w:rsidR="003801E7" w:rsidRDefault="003801E7" w:rsidP="003801E7">
      <w:pPr>
        <w:rPr>
          <w:rFonts w:cs="Arial"/>
          <w:sz w:val="22"/>
        </w:rPr>
      </w:pPr>
    </w:p>
    <w:p w14:paraId="00761A54" w14:textId="77777777" w:rsidR="003801E7" w:rsidRDefault="003801E7" w:rsidP="003801E7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4DDCB53F" w14:textId="77777777" w:rsidR="003801E7" w:rsidRDefault="003801E7" w:rsidP="003801E7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27221C96" w14:textId="77777777" w:rsidR="003801E7" w:rsidRDefault="003801E7" w:rsidP="003801E7">
      <w:pPr>
        <w:jc w:val="both"/>
        <w:rPr>
          <w:b/>
        </w:rPr>
      </w:pPr>
      <w:r>
        <w:rPr>
          <w:b/>
        </w:rPr>
        <w:t xml:space="preserve">Javni natječaj za prijam u državnu službu na neodređeno vrijeme </w:t>
      </w:r>
    </w:p>
    <w:p w14:paraId="62AF7E9B" w14:textId="77777777" w:rsidR="003801E7" w:rsidRPr="00A25F63" w:rsidRDefault="003801E7" w:rsidP="003801E7">
      <w:pPr>
        <w:jc w:val="both"/>
        <w:rPr>
          <w:b/>
        </w:rPr>
      </w:pPr>
      <w:r>
        <w:rPr>
          <w:b/>
        </w:rPr>
        <w:t>u Ministarstvo znanosti i obrazovanja</w:t>
      </w:r>
    </w:p>
    <w:p w14:paraId="0198F188" w14:textId="77777777" w:rsidR="003801E7" w:rsidRDefault="003801E7" w:rsidP="003801E7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63768D20" w14:textId="77777777" w:rsidR="003801E7" w:rsidRPr="00657653" w:rsidRDefault="003801E7" w:rsidP="003801E7">
      <w:r w:rsidRPr="00657653">
        <w:t xml:space="preserve">Uprava za </w:t>
      </w:r>
      <w:r>
        <w:t>visoko obrazovanje</w:t>
      </w:r>
    </w:p>
    <w:p w14:paraId="5610F099" w14:textId="77777777" w:rsidR="003801E7" w:rsidRPr="00657653" w:rsidRDefault="003801E7" w:rsidP="003801E7">
      <w:r>
        <w:t>Sektor za upravljanje visokim učilištima i studentski standard</w:t>
      </w:r>
    </w:p>
    <w:p w14:paraId="62EAF911" w14:textId="77777777" w:rsidR="003801E7" w:rsidRPr="00657653" w:rsidRDefault="003801E7" w:rsidP="003801E7">
      <w:r w:rsidRPr="00657653">
        <w:t xml:space="preserve">Služba za </w:t>
      </w:r>
      <w:r>
        <w:t>upravljanje visokim učilištima</w:t>
      </w:r>
    </w:p>
    <w:p w14:paraId="6B61F90F" w14:textId="77777777" w:rsidR="003801E7" w:rsidRPr="00657653" w:rsidRDefault="003801E7" w:rsidP="003801E7">
      <w:r w:rsidRPr="00657653">
        <w:t xml:space="preserve">Odjel za </w:t>
      </w:r>
      <w:r>
        <w:t>analizu i praćenje infrastrukturnih resursa visokog obrazovanja</w:t>
      </w:r>
    </w:p>
    <w:p w14:paraId="289CA644" w14:textId="77777777" w:rsidR="003801E7" w:rsidRPr="00657653" w:rsidRDefault="003801E7" w:rsidP="003801E7">
      <w:pPr>
        <w:pStyle w:val="ListParagraph"/>
        <w:ind w:left="0"/>
        <w:jc w:val="both"/>
        <w:rPr>
          <w:b/>
        </w:rPr>
      </w:pPr>
      <w:r w:rsidRPr="00657653">
        <w:rPr>
          <w:b/>
        </w:rPr>
        <w:t>1. r</w:t>
      </w:r>
      <w:r>
        <w:rPr>
          <w:b/>
        </w:rPr>
        <w:t>adno mjesto I. vrste – stručni</w:t>
      </w:r>
      <w:r w:rsidRPr="00657653">
        <w:rPr>
          <w:b/>
        </w:rPr>
        <w:t xml:space="preserve"> </w:t>
      </w:r>
      <w:r>
        <w:rPr>
          <w:b/>
        </w:rPr>
        <w:t>savjetnik (4.1.1.2.3.)</w:t>
      </w:r>
    </w:p>
    <w:p w14:paraId="1CA3553F" w14:textId="77777777" w:rsidR="003801E7" w:rsidRPr="00657653" w:rsidRDefault="003801E7" w:rsidP="003801E7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410A23DC" w14:textId="77777777" w:rsidR="003801E7" w:rsidRDefault="003801E7" w:rsidP="003801E7">
      <w:pPr>
        <w:pStyle w:val="box8226014"/>
        <w:spacing w:before="0" w:beforeAutospacing="0" w:after="0"/>
        <w:ind w:left="360"/>
        <w:jc w:val="both"/>
        <w:rPr>
          <w:u w:val="single"/>
        </w:rPr>
      </w:pPr>
    </w:p>
    <w:p w14:paraId="3D0E7DD2" w14:textId="77777777" w:rsidR="003801E7" w:rsidRPr="00657653" w:rsidRDefault="003801E7" w:rsidP="003801E7">
      <w:pPr>
        <w:pStyle w:val="box8226014"/>
        <w:spacing w:before="0" w:beforeAutospacing="0" w:after="0"/>
        <w:ind w:left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6FFDC564" w14:textId="77777777" w:rsidR="003801E7" w:rsidRDefault="003801E7" w:rsidP="003801E7">
      <w:pPr>
        <w:pStyle w:val="Default"/>
        <w:numPr>
          <w:ilvl w:val="1"/>
          <w:numId w:val="6"/>
        </w:numPr>
        <w:jc w:val="both"/>
      </w:pPr>
      <w:r>
        <w:t>izrađuje nacrte akata u rješavanju pitanja iz djelokruga Odjela</w:t>
      </w:r>
    </w:p>
    <w:p w14:paraId="758A80F1" w14:textId="77777777" w:rsidR="003801E7" w:rsidRDefault="003801E7" w:rsidP="003801E7">
      <w:pPr>
        <w:pStyle w:val="Default"/>
        <w:numPr>
          <w:ilvl w:val="1"/>
          <w:numId w:val="6"/>
        </w:numPr>
        <w:jc w:val="both"/>
      </w:pPr>
      <w:r>
        <w:t>izrađuje nacrte izvještaja iz djelokruga Odjela</w:t>
      </w:r>
    </w:p>
    <w:p w14:paraId="5D8181E1" w14:textId="77777777" w:rsidR="003801E7" w:rsidRDefault="003801E7" w:rsidP="003801E7">
      <w:pPr>
        <w:pStyle w:val="Default"/>
        <w:numPr>
          <w:ilvl w:val="1"/>
          <w:numId w:val="6"/>
        </w:numPr>
        <w:jc w:val="both"/>
      </w:pPr>
      <w:r>
        <w:t>prikuplja i obrađuje podatke iz djelokruga Odjela</w:t>
      </w:r>
    </w:p>
    <w:p w14:paraId="4C6076F8" w14:textId="77777777" w:rsidR="003801E7" w:rsidRPr="00EA0967" w:rsidRDefault="003801E7" w:rsidP="003801E7">
      <w:pPr>
        <w:pStyle w:val="Default"/>
        <w:numPr>
          <w:ilvl w:val="1"/>
          <w:numId w:val="6"/>
        </w:numPr>
        <w:jc w:val="both"/>
      </w:pPr>
      <w:r>
        <w:t>priprema nacrte izvještaja za međuresorne operativne dokumente vezane uz razvoj informacijsko komunikacijske infrastrukture u resoru visokog obrazovanja</w:t>
      </w:r>
    </w:p>
    <w:p w14:paraId="2BC0E6F4" w14:textId="77777777" w:rsidR="003801E7" w:rsidRPr="00EA0967" w:rsidRDefault="003801E7" w:rsidP="003801E7">
      <w:pPr>
        <w:pStyle w:val="Default"/>
        <w:numPr>
          <w:ilvl w:val="1"/>
          <w:numId w:val="6"/>
        </w:numPr>
        <w:jc w:val="both"/>
      </w:pPr>
      <w:r>
        <w:t>sudjeluje u provođenju</w:t>
      </w:r>
      <w:r w:rsidRPr="00EA0967">
        <w:t xml:space="preserve"> javne nabave iz djelokruga Odjela</w:t>
      </w:r>
    </w:p>
    <w:p w14:paraId="2268F6D5" w14:textId="77777777" w:rsidR="003801E7" w:rsidRPr="00EA0967" w:rsidRDefault="003801E7" w:rsidP="003801E7">
      <w:pPr>
        <w:pStyle w:val="Default"/>
        <w:numPr>
          <w:ilvl w:val="1"/>
          <w:numId w:val="6"/>
        </w:numPr>
        <w:jc w:val="both"/>
        <w:rPr>
          <w:color w:val="auto"/>
        </w:rPr>
      </w:pPr>
      <w:r w:rsidRPr="00EA0967">
        <w:rPr>
          <w:color w:val="auto"/>
        </w:rPr>
        <w:t xml:space="preserve">obavlja i druge poslove po nalogu ministra, </w:t>
      </w:r>
      <w:r>
        <w:rPr>
          <w:color w:val="auto"/>
        </w:rPr>
        <w:t>državnog tajnika</w:t>
      </w:r>
      <w:r w:rsidRPr="00EA0967">
        <w:rPr>
          <w:color w:val="auto"/>
        </w:rPr>
        <w:t xml:space="preserve">, </w:t>
      </w:r>
      <w:r>
        <w:t>ravnatelja</w:t>
      </w:r>
      <w:r>
        <w:rPr>
          <w:color w:val="auto"/>
        </w:rPr>
        <w:t>, načelnika Sektora,</w:t>
      </w:r>
      <w:r w:rsidRPr="00EA0967">
        <w:rPr>
          <w:color w:val="auto"/>
        </w:rPr>
        <w:t xml:space="preserve"> voditelja Službe </w:t>
      </w:r>
      <w:r>
        <w:rPr>
          <w:color w:val="auto"/>
        </w:rPr>
        <w:t>i voditelja Odjela</w:t>
      </w:r>
    </w:p>
    <w:p w14:paraId="2FD21B34" w14:textId="77777777" w:rsidR="003801E7" w:rsidRDefault="003801E7" w:rsidP="003801E7">
      <w:pPr>
        <w:jc w:val="both"/>
      </w:pPr>
    </w:p>
    <w:p w14:paraId="2A6A5ADB" w14:textId="77777777" w:rsidR="003801E7" w:rsidRPr="002F3253" w:rsidRDefault="003801E7" w:rsidP="003801E7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14:paraId="4D2C498B" w14:textId="77777777" w:rsidR="003801E7" w:rsidRDefault="003801E7" w:rsidP="003801E7">
      <w:pPr>
        <w:ind w:left="720"/>
        <w:jc w:val="both"/>
      </w:pPr>
      <w:r>
        <w:t xml:space="preserve">Osnovnu bruto plaću radnog </w:t>
      </w:r>
      <w:r w:rsidRPr="0083724A">
        <w:t xml:space="preserve">mjesta </w:t>
      </w:r>
      <w:r>
        <w:t>stručnog savjetnika</w:t>
      </w:r>
      <w:r w:rsidRPr="0083724A">
        <w:t xml:space="preserve"> čini umnožak</w:t>
      </w:r>
      <w:r>
        <w:t xml:space="preserve"> koeficijenta složenosti poslova radnog mjesta, a </w:t>
      </w:r>
      <w:r w:rsidRPr="00FC2F58">
        <w:t xml:space="preserve">koji iznosi </w:t>
      </w:r>
      <w:r>
        <w:t>1,232</w:t>
      </w:r>
      <w:r w:rsidRPr="00FC2F58">
        <w:t xml:space="preserve"> i osnovice za izračun plaće (</w:t>
      </w:r>
      <w:r>
        <w:t>902,08 eura bruto</w:t>
      </w:r>
      <w:r w:rsidRPr="00FC2F58">
        <w:t>),</w:t>
      </w:r>
      <w:r>
        <w:t xml:space="preserve"> uvećan za 0,5% za svaku navršenu godinu radnog staža. </w:t>
      </w:r>
    </w:p>
    <w:p w14:paraId="370E2600" w14:textId="77777777" w:rsidR="003801E7" w:rsidRDefault="003801E7" w:rsidP="003801E7">
      <w:pPr>
        <w:jc w:val="both"/>
      </w:pPr>
    </w:p>
    <w:p w14:paraId="34D492EF" w14:textId="77777777" w:rsidR="003801E7" w:rsidRDefault="003801E7" w:rsidP="003801E7">
      <w:pPr>
        <w:ind w:left="720"/>
        <w:jc w:val="both"/>
      </w:pPr>
      <w:r>
        <w:t xml:space="preserve">Plaća se utvrđuje na temelju članka </w:t>
      </w:r>
      <w:r w:rsidRPr="00287881">
        <w:t xml:space="preserve">35. Kolektivnog ugovora za državne službenike i </w:t>
      </w:r>
      <w:r w:rsidRPr="003035C3">
        <w:t>namještenike (Narodne novine, broj 56/22</w:t>
      </w:r>
      <w:r>
        <w:t>, 127/22 i 58/23), a u skladu s Uredbom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139/22, 26/23 i 87/23).</w:t>
      </w:r>
    </w:p>
    <w:p w14:paraId="5A15B8DC" w14:textId="77777777" w:rsidR="003801E7" w:rsidRDefault="003801E7" w:rsidP="003801E7">
      <w:pPr>
        <w:jc w:val="both"/>
      </w:pPr>
    </w:p>
    <w:p w14:paraId="0E61A831" w14:textId="77777777" w:rsidR="003801E7" w:rsidRDefault="003801E7" w:rsidP="003801E7">
      <w:pPr>
        <w:jc w:val="both"/>
      </w:pPr>
    </w:p>
    <w:p w14:paraId="537E123A" w14:textId="77777777" w:rsidR="003801E7" w:rsidRDefault="003801E7" w:rsidP="003801E7">
      <w:pPr>
        <w:jc w:val="both"/>
      </w:pPr>
    </w:p>
    <w:p w14:paraId="268E1E47" w14:textId="77777777" w:rsidR="003801E7" w:rsidRDefault="003801E7" w:rsidP="003801E7">
      <w:pPr>
        <w:jc w:val="both"/>
      </w:pPr>
    </w:p>
    <w:p w14:paraId="352C5027" w14:textId="77777777" w:rsidR="003801E7" w:rsidRDefault="003801E7" w:rsidP="003801E7">
      <w:pPr>
        <w:ind w:left="708"/>
        <w:jc w:val="both"/>
        <w:rPr>
          <w:b/>
          <w:u w:val="single"/>
        </w:rPr>
      </w:pPr>
      <w:r>
        <w:rPr>
          <w:b/>
          <w:u w:val="single"/>
        </w:rPr>
        <w:lastRenderedPageBreak/>
        <w:t>Sadržaj i način testiranja kandidata</w:t>
      </w:r>
    </w:p>
    <w:p w14:paraId="000BB127" w14:textId="77777777" w:rsidR="003801E7" w:rsidRDefault="003801E7" w:rsidP="003801E7">
      <w:pPr>
        <w:jc w:val="both"/>
      </w:pPr>
    </w:p>
    <w:p w14:paraId="5B97D57F" w14:textId="77777777" w:rsidR="003801E7" w:rsidRDefault="003801E7" w:rsidP="003801E7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6AE6490B" w14:textId="77777777" w:rsidR="003801E7" w:rsidRDefault="003801E7" w:rsidP="003801E7">
      <w:pPr>
        <w:jc w:val="both"/>
      </w:pPr>
    </w:p>
    <w:p w14:paraId="1F8D25A8" w14:textId="77777777" w:rsidR="003801E7" w:rsidRDefault="003801E7" w:rsidP="003801E7">
      <w:pPr>
        <w:jc w:val="both"/>
      </w:pPr>
      <w:r>
        <w:t>Kandidat koji ne pristupi testiranju više se ne smatra kandidatom u postupku.</w:t>
      </w:r>
    </w:p>
    <w:p w14:paraId="04EA5ED9" w14:textId="77777777" w:rsidR="003801E7" w:rsidRDefault="003801E7" w:rsidP="003801E7">
      <w:pPr>
        <w:jc w:val="both"/>
      </w:pPr>
    </w:p>
    <w:p w14:paraId="2E4562E1" w14:textId="77777777" w:rsidR="003801E7" w:rsidRDefault="003801E7" w:rsidP="003801E7">
      <w:pPr>
        <w:jc w:val="both"/>
      </w:pPr>
      <w:r>
        <w:t>Provjera znanja, sposobnosti i vještina kandidata te rezultata u dosadašnjem radu utvrđuje se putem testiranja i razgovora (intervjua) Komisije s kandidatima.</w:t>
      </w:r>
    </w:p>
    <w:p w14:paraId="36EF267C" w14:textId="77777777" w:rsidR="003801E7" w:rsidRDefault="003801E7" w:rsidP="003801E7">
      <w:pPr>
        <w:jc w:val="both"/>
      </w:pPr>
    </w:p>
    <w:p w14:paraId="0FA4273C" w14:textId="77777777" w:rsidR="003801E7" w:rsidRDefault="003801E7" w:rsidP="003801E7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2781E784" w14:textId="77777777" w:rsidR="003801E7" w:rsidRDefault="003801E7" w:rsidP="003801E7">
      <w:pPr>
        <w:jc w:val="both"/>
      </w:pPr>
    </w:p>
    <w:p w14:paraId="3D9B67B4" w14:textId="77777777" w:rsidR="003801E7" w:rsidRDefault="003801E7" w:rsidP="003801E7">
      <w:pPr>
        <w:jc w:val="both"/>
      </w:pPr>
      <w:r>
        <w:t>Testiranje se provodi u dvije faze.</w:t>
      </w:r>
    </w:p>
    <w:p w14:paraId="0DE63970" w14:textId="77777777" w:rsidR="003801E7" w:rsidRDefault="003801E7" w:rsidP="003801E7">
      <w:pPr>
        <w:jc w:val="both"/>
      </w:pPr>
    </w:p>
    <w:p w14:paraId="54363762" w14:textId="77777777" w:rsidR="003801E7" w:rsidRDefault="003801E7" w:rsidP="003801E7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3EF77F32" w14:textId="77777777" w:rsidR="003801E7" w:rsidRDefault="003801E7" w:rsidP="003801E7">
      <w:pPr>
        <w:jc w:val="both"/>
      </w:pPr>
      <w:r>
        <w:t>Prva faza testiranja sastoji se od provjere znanja, sposobnosti i vještina bitnih za obavljanje poslova radnog mjesta. Testiranje će se vršiti pisano.</w:t>
      </w:r>
    </w:p>
    <w:p w14:paraId="37D77DC7" w14:textId="77777777" w:rsidR="003801E7" w:rsidRDefault="003801E7" w:rsidP="003801E7">
      <w:pPr>
        <w:jc w:val="both"/>
      </w:pPr>
    </w:p>
    <w:p w14:paraId="61010240" w14:textId="77777777" w:rsidR="003801E7" w:rsidRDefault="003801E7" w:rsidP="003801E7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kandidata za svako radno mjesto, a ako se za radno mjesto traži veći broj izvršitelja, taj se broj povećava za broj traženih izvršitelja. Svi kandidati koji dijele 15. mjesto</w:t>
      </w:r>
      <w:r>
        <w:t xml:space="preserve"> u prvoj fazi testiranja pozvat će se u drugu fazu testiranja.</w:t>
      </w:r>
    </w:p>
    <w:p w14:paraId="7EC02B9C" w14:textId="77777777" w:rsidR="003801E7" w:rsidRDefault="003801E7" w:rsidP="003801E7">
      <w:pPr>
        <w:jc w:val="both"/>
      </w:pPr>
    </w:p>
    <w:p w14:paraId="2D560220" w14:textId="77777777" w:rsidR="003801E7" w:rsidRDefault="003801E7" w:rsidP="003801E7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579C423E" w14:textId="77777777" w:rsidR="003801E7" w:rsidRDefault="003801E7" w:rsidP="003801E7">
      <w:pPr>
        <w:jc w:val="both"/>
      </w:pPr>
    </w:p>
    <w:p w14:paraId="20A61C57" w14:textId="77777777" w:rsidR="003801E7" w:rsidRDefault="003801E7" w:rsidP="003801E7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>
        <w:t xml:space="preserve"> ili njemačkog </w:t>
      </w:r>
      <w:r w:rsidRPr="001D740D">
        <w:t>jezika (testiranje</w:t>
      </w:r>
      <w:r>
        <w:t xml:space="preserve"> će se vršiti pisano) i provjere </w:t>
      </w:r>
      <w:r w:rsidRPr="001F00AC">
        <w:t>znanja rada na osobnom računalu (testiranje</w:t>
      </w:r>
      <w:r>
        <w:t xml:space="preserve"> će se vršiti praktično).</w:t>
      </w:r>
    </w:p>
    <w:p w14:paraId="1F9A0AF3" w14:textId="77777777" w:rsidR="003801E7" w:rsidRDefault="003801E7" w:rsidP="003801E7">
      <w:pPr>
        <w:jc w:val="both"/>
      </w:pPr>
    </w:p>
    <w:p w14:paraId="73A2E1D8" w14:textId="77777777" w:rsidR="003801E7" w:rsidRDefault="003801E7" w:rsidP="003801E7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4ABF05F1" w14:textId="77777777" w:rsidR="003801E7" w:rsidRDefault="003801E7" w:rsidP="003801E7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1D53CCBD" w14:textId="77777777" w:rsidR="003801E7" w:rsidRDefault="003801E7" w:rsidP="003801E7">
      <w:pPr>
        <w:jc w:val="both"/>
      </w:pPr>
      <w:r>
        <w:t>Kandidat koji ne zadovolji na provedenoj provjeri, odnosno dijelu provedene provjere ne može sudjelovati u daljnjem postupku.</w:t>
      </w:r>
    </w:p>
    <w:p w14:paraId="32E22E80" w14:textId="77777777" w:rsidR="003801E7" w:rsidRDefault="003801E7" w:rsidP="003801E7">
      <w:pPr>
        <w:jc w:val="both"/>
      </w:pPr>
    </w:p>
    <w:p w14:paraId="2A1EB50D" w14:textId="77777777" w:rsidR="003801E7" w:rsidRDefault="003801E7" w:rsidP="003801E7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 xml:space="preserve">to 10 kandidata </w:t>
      </w:r>
      <w:r w:rsidRPr="008660AB">
        <w:t>za svako radno mjesto, a ako se za radno mjesto traži veći broj izvršitelja, taj se broj povećava za broj traženih izvršitelja.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77147150" w14:textId="77777777" w:rsidR="003801E7" w:rsidRDefault="003801E7" w:rsidP="003801E7">
      <w:pPr>
        <w:jc w:val="both"/>
      </w:pPr>
    </w:p>
    <w:p w14:paraId="664BEFBD" w14:textId="77777777" w:rsidR="003801E7" w:rsidRDefault="003801E7" w:rsidP="003801E7">
      <w:pPr>
        <w:jc w:val="both"/>
      </w:pPr>
      <w:r>
        <w:t xml:space="preserve">Ako je u drugoj fazi testiranja zadovoljilo manje od 10 kandidata, na intervju će se pozvati svi kandidati koji su zadovoljili u drugoj fazi testiranja. </w:t>
      </w:r>
    </w:p>
    <w:p w14:paraId="0A39123C" w14:textId="77777777" w:rsidR="003801E7" w:rsidRDefault="003801E7" w:rsidP="003801E7">
      <w:pPr>
        <w:jc w:val="both"/>
      </w:pPr>
    </w:p>
    <w:p w14:paraId="4A7D42D7" w14:textId="77777777" w:rsidR="003801E7" w:rsidRDefault="003801E7" w:rsidP="003801E7">
      <w:pPr>
        <w:jc w:val="both"/>
      </w:pPr>
      <w:r>
        <w:t>Komisija u razgovoru s kandidatima utvrđuje znanja, sposobnosti i vještine, interese, profesionalne ciljeve i motivaciju kandidata za rad u državnoj službi te rezultate u njihovu dosadašnjem radu.</w:t>
      </w:r>
    </w:p>
    <w:p w14:paraId="427A110A" w14:textId="77777777" w:rsidR="003801E7" w:rsidRDefault="003801E7" w:rsidP="003801E7">
      <w:pPr>
        <w:jc w:val="both"/>
      </w:pPr>
      <w:r>
        <w:t>Rezultati intervjua vrednuju se bodovima od 0 do 10.</w:t>
      </w:r>
    </w:p>
    <w:p w14:paraId="5FEC8BCA" w14:textId="77777777" w:rsidR="003801E7" w:rsidRDefault="003801E7" w:rsidP="003801E7">
      <w:pPr>
        <w:jc w:val="both"/>
      </w:pPr>
      <w:r>
        <w:lastRenderedPageBreak/>
        <w:t>Smatra se da je kandidat zadovoljio na intervjuu ako je dobio najmanje 5 bodova.</w:t>
      </w:r>
    </w:p>
    <w:p w14:paraId="10BBB873" w14:textId="77777777" w:rsidR="003801E7" w:rsidRDefault="003801E7" w:rsidP="003801E7">
      <w:pPr>
        <w:jc w:val="both"/>
      </w:pPr>
    </w:p>
    <w:p w14:paraId="0C9FD51E" w14:textId="77777777" w:rsidR="003801E7" w:rsidRDefault="003801E7" w:rsidP="003801E7">
      <w:pPr>
        <w:jc w:val="both"/>
      </w:pPr>
      <w:r>
        <w:t>Nakon provedenog intervjua Komisija utvrđuje rang-listu kandidata prema ukupnom broju bodova ostvarenih na testiranju i intervjuu.</w:t>
      </w:r>
    </w:p>
    <w:p w14:paraId="6ABFA25C" w14:textId="77777777" w:rsidR="003801E7" w:rsidRDefault="003801E7" w:rsidP="003801E7">
      <w:pPr>
        <w:jc w:val="both"/>
      </w:pPr>
    </w:p>
    <w:p w14:paraId="54C481AE" w14:textId="77777777" w:rsidR="003801E7" w:rsidRDefault="003801E7" w:rsidP="003801E7">
      <w:pPr>
        <w:jc w:val="both"/>
      </w:pPr>
      <w:r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11AFDD62" w14:textId="77777777" w:rsidR="003801E7" w:rsidRDefault="003801E7" w:rsidP="003801E7">
      <w:pPr>
        <w:jc w:val="both"/>
      </w:pPr>
    </w:p>
    <w:p w14:paraId="22CCC508" w14:textId="77777777" w:rsidR="003801E7" w:rsidRDefault="003801E7" w:rsidP="003801E7">
      <w:pPr>
        <w:jc w:val="both"/>
      </w:pPr>
    </w:p>
    <w:p w14:paraId="24AF81E0" w14:textId="77777777" w:rsidR="003801E7" w:rsidRDefault="003801E7" w:rsidP="003801E7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Pravni i drugi izvori za pripremu kandidata/</w:t>
      </w:r>
      <w:proofErr w:type="spellStart"/>
      <w:r>
        <w:rPr>
          <w:b/>
          <w:u w:val="single"/>
        </w:rPr>
        <w:t>kinja</w:t>
      </w:r>
      <w:proofErr w:type="spellEnd"/>
      <w:r>
        <w:rPr>
          <w:b/>
          <w:u w:val="single"/>
        </w:rPr>
        <w:t xml:space="preserve"> za testiranje</w:t>
      </w:r>
    </w:p>
    <w:p w14:paraId="7C162A2A" w14:textId="77777777" w:rsidR="003801E7" w:rsidRDefault="003801E7" w:rsidP="003801E7">
      <w:pPr>
        <w:jc w:val="both"/>
      </w:pPr>
    </w:p>
    <w:p w14:paraId="795C8B82" w14:textId="77777777" w:rsidR="003801E7" w:rsidRDefault="003801E7" w:rsidP="003801E7">
      <w:pPr>
        <w:jc w:val="both"/>
      </w:pPr>
    </w:p>
    <w:p w14:paraId="6E60FCF9" w14:textId="77777777" w:rsidR="003801E7" w:rsidRDefault="003801E7" w:rsidP="003801E7">
      <w:pPr>
        <w:jc w:val="both"/>
      </w:pPr>
      <w:r>
        <w:rPr>
          <w:b/>
        </w:rPr>
        <w:t>Provjera znanja, sposobnosti i vještina bitnih za obavljanje poslova radnog mjesta na koje se prima</w:t>
      </w:r>
    </w:p>
    <w:p w14:paraId="19D5DB50" w14:textId="77777777" w:rsidR="003801E7" w:rsidRDefault="003801E7" w:rsidP="003801E7">
      <w:pPr>
        <w:jc w:val="both"/>
      </w:pPr>
    </w:p>
    <w:p w14:paraId="3C4B5378" w14:textId="77777777" w:rsidR="003801E7" w:rsidRPr="001810A2" w:rsidRDefault="003801E7" w:rsidP="003801E7">
      <w:pPr>
        <w:jc w:val="both"/>
      </w:pPr>
      <w:r w:rsidRPr="001810A2">
        <w:t xml:space="preserve">Pitanja kojima se testiraju posebna znanja, sposobnosti i vještine bitne za obavljanje poslova radnog mjesta </w:t>
      </w:r>
      <w:r>
        <w:t>temelje se na sljedećim izvorima</w:t>
      </w:r>
      <w:r w:rsidRPr="001810A2">
        <w:t>:</w:t>
      </w:r>
    </w:p>
    <w:p w14:paraId="30CE0068" w14:textId="77777777" w:rsidR="003801E7" w:rsidRDefault="003801E7" w:rsidP="003801E7">
      <w:pPr>
        <w:jc w:val="both"/>
        <w:rPr>
          <w:highlight w:val="yellow"/>
        </w:rPr>
      </w:pPr>
    </w:p>
    <w:p w14:paraId="69F25924" w14:textId="77777777" w:rsidR="003801E7" w:rsidRPr="00657653" w:rsidRDefault="003801E7" w:rsidP="003801E7">
      <w:r w:rsidRPr="00657653">
        <w:t xml:space="preserve">Uprava za </w:t>
      </w:r>
      <w:r>
        <w:t>visoko obrazovanje</w:t>
      </w:r>
    </w:p>
    <w:p w14:paraId="11529F3C" w14:textId="77777777" w:rsidR="003801E7" w:rsidRPr="00657653" w:rsidRDefault="003801E7" w:rsidP="003801E7">
      <w:r>
        <w:t>Sektor za upravljanje visokim učilištima i studentski standard</w:t>
      </w:r>
    </w:p>
    <w:p w14:paraId="29B37C84" w14:textId="77777777" w:rsidR="003801E7" w:rsidRPr="00657653" w:rsidRDefault="003801E7" w:rsidP="003801E7">
      <w:r w:rsidRPr="00657653">
        <w:t xml:space="preserve">Služba za </w:t>
      </w:r>
      <w:r>
        <w:t>upravljanje visokim učilištima</w:t>
      </w:r>
    </w:p>
    <w:p w14:paraId="65BCA4E0" w14:textId="77777777" w:rsidR="003801E7" w:rsidRPr="00657653" w:rsidRDefault="003801E7" w:rsidP="003801E7">
      <w:r w:rsidRPr="00657653">
        <w:t xml:space="preserve">Odjel za </w:t>
      </w:r>
      <w:r>
        <w:t>analizu i praćenje infrastrukturnih resursa visokog obrazovanja</w:t>
      </w:r>
    </w:p>
    <w:p w14:paraId="110E05D0" w14:textId="77777777" w:rsidR="003801E7" w:rsidRPr="00657653" w:rsidRDefault="003801E7" w:rsidP="003801E7">
      <w:pPr>
        <w:pStyle w:val="ListParagraph"/>
        <w:ind w:left="0"/>
        <w:jc w:val="both"/>
        <w:rPr>
          <w:b/>
        </w:rPr>
      </w:pPr>
      <w:r w:rsidRPr="00657653">
        <w:rPr>
          <w:b/>
        </w:rPr>
        <w:t>1. r</w:t>
      </w:r>
      <w:r>
        <w:rPr>
          <w:b/>
        </w:rPr>
        <w:t>adno mjesto I. vrste – stručni</w:t>
      </w:r>
      <w:r w:rsidRPr="00657653">
        <w:rPr>
          <w:b/>
        </w:rPr>
        <w:t xml:space="preserve"> </w:t>
      </w:r>
      <w:r>
        <w:rPr>
          <w:b/>
        </w:rPr>
        <w:t>savjetnik (4.1.1.2.3.)</w:t>
      </w:r>
    </w:p>
    <w:p w14:paraId="6201A745" w14:textId="77777777" w:rsidR="003801E7" w:rsidRPr="00657653" w:rsidRDefault="003801E7" w:rsidP="003801E7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747AF06F" w14:textId="77777777" w:rsidR="003801E7" w:rsidRPr="00657653" w:rsidRDefault="003801E7" w:rsidP="003801E7">
      <w:pPr>
        <w:pStyle w:val="ListParagraph"/>
        <w:ind w:left="0"/>
        <w:jc w:val="both"/>
        <w:rPr>
          <w:b/>
        </w:rPr>
      </w:pPr>
    </w:p>
    <w:p w14:paraId="2B66C185" w14:textId="77777777" w:rsidR="003801E7" w:rsidRPr="00102956" w:rsidRDefault="003801E7" w:rsidP="003801E7">
      <w:pPr>
        <w:pStyle w:val="ListParagraph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102956">
        <w:rPr>
          <w:b/>
          <w:color w:val="000000"/>
        </w:rPr>
        <w:t>Zakon o visokom obrazovanju i znanstvenoj djelatnosti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119/2022) </w:t>
      </w:r>
    </w:p>
    <w:p w14:paraId="201AD413" w14:textId="77777777" w:rsidR="003801E7" w:rsidRPr="00102956" w:rsidRDefault="00BF3389" w:rsidP="003801E7">
      <w:pPr>
        <w:pStyle w:val="ListParagraph"/>
        <w:jc w:val="both"/>
        <w:rPr>
          <w:color w:val="000000"/>
        </w:rPr>
      </w:pPr>
      <w:hyperlink r:id="rId10" w:history="1">
        <w:r w:rsidR="003801E7" w:rsidRPr="00102956">
          <w:rPr>
            <w:rStyle w:val="Hyperlink"/>
            <w:color w:val="000000"/>
          </w:rPr>
          <w:t>https://narodne-novine.nn.hr/clanci/sluzbeni/2022_10_119_1834.html</w:t>
        </w:r>
      </w:hyperlink>
      <w:r w:rsidR="003801E7" w:rsidRPr="00102956">
        <w:rPr>
          <w:color w:val="000000"/>
        </w:rPr>
        <w:t xml:space="preserve"> </w:t>
      </w:r>
    </w:p>
    <w:p w14:paraId="40469EB1" w14:textId="77777777" w:rsidR="003801E7" w:rsidRDefault="003801E7" w:rsidP="003801E7">
      <w:pPr>
        <w:jc w:val="both"/>
        <w:rPr>
          <w:color w:val="000000"/>
        </w:rPr>
      </w:pPr>
    </w:p>
    <w:p w14:paraId="7042B235" w14:textId="77777777" w:rsidR="003801E7" w:rsidRPr="00102956" w:rsidRDefault="003801E7" w:rsidP="003801E7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102956">
        <w:rPr>
          <w:b/>
          <w:color w:val="000000"/>
        </w:rPr>
        <w:t>Uredba o programskom financiranju javnih visokih učilišta i javnih znanstvenih instituta u Republici Hrvatskoj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78/2023)</w:t>
      </w:r>
    </w:p>
    <w:p w14:paraId="49BB8726" w14:textId="77777777" w:rsidR="003801E7" w:rsidRPr="00102956" w:rsidRDefault="00BF3389" w:rsidP="003801E7">
      <w:pPr>
        <w:pStyle w:val="ListParagraph"/>
        <w:jc w:val="both"/>
        <w:rPr>
          <w:color w:val="000000"/>
        </w:rPr>
      </w:pPr>
      <w:hyperlink r:id="rId11" w:history="1">
        <w:r w:rsidR="003801E7" w:rsidRPr="00102956">
          <w:rPr>
            <w:rStyle w:val="Hyperlink"/>
            <w:color w:val="000000"/>
          </w:rPr>
          <w:t>https://narodne-novine.nn.hr/clanci/sluzbeni/2023_07_78_1245.html</w:t>
        </w:r>
      </w:hyperlink>
      <w:r w:rsidR="003801E7" w:rsidRPr="00102956">
        <w:rPr>
          <w:color w:val="000000"/>
        </w:rPr>
        <w:t xml:space="preserve"> </w:t>
      </w:r>
    </w:p>
    <w:p w14:paraId="3A3CAC39" w14:textId="77777777" w:rsidR="003801E7" w:rsidRDefault="003801E7" w:rsidP="003801E7">
      <w:pPr>
        <w:jc w:val="both"/>
        <w:rPr>
          <w:color w:val="000000"/>
        </w:rPr>
      </w:pPr>
    </w:p>
    <w:p w14:paraId="44A7E45E" w14:textId="77777777" w:rsidR="003801E7" w:rsidRPr="00102956" w:rsidRDefault="003801E7" w:rsidP="003801E7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>
        <w:rPr>
          <w:b/>
          <w:color w:val="000000"/>
        </w:rPr>
        <w:t>Kolektivni ugovor za znanost</w:t>
      </w:r>
      <w:r w:rsidRPr="00102956">
        <w:rPr>
          <w:b/>
          <w:color w:val="000000"/>
        </w:rPr>
        <w:t xml:space="preserve"> i visoko obrazovanje</w:t>
      </w:r>
      <w:r w:rsidRPr="00102956">
        <w:rPr>
          <w:color w:val="000000"/>
        </w:rPr>
        <w:t xml:space="preserve"> (Narodne novine, </w:t>
      </w:r>
      <w:r>
        <w:rPr>
          <w:color w:val="000000"/>
        </w:rPr>
        <w:t xml:space="preserve">broj </w:t>
      </w:r>
      <w:r w:rsidRPr="00102956">
        <w:rPr>
          <w:color w:val="000000"/>
        </w:rPr>
        <w:t>9/2019)</w:t>
      </w:r>
    </w:p>
    <w:p w14:paraId="77F0C5EF" w14:textId="77777777" w:rsidR="003801E7" w:rsidRPr="00102956" w:rsidRDefault="00BF3389" w:rsidP="003801E7">
      <w:pPr>
        <w:pStyle w:val="ListParagraph"/>
        <w:jc w:val="both"/>
        <w:rPr>
          <w:color w:val="000000"/>
        </w:rPr>
      </w:pPr>
      <w:hyperlink r:id="rId12" w:history="1">
        <w:r w:rsidR="003801E7" w:rsidRPr="00102956">
          <w:rPr>
            <w:rStyle w:val="Hyperlink"/>
            <w:color w:val="000000"/>
          </w:rPr>
          <w:t>https://narodne-novine.nn.hr/clanci/sluzbeni/2019_01_9_204.html</w:t>
        </w:r>
      </w:hyperlink>
      <w:r w:rsidR="003801E7" w:rsidRPr="00102956">
        <w:rPr>
          <w:color w:val="000000"/>
        </w:rPr>
        <w:t xml:space="preserve">  </w:t>
      </w:r>
    </w:p>
    <w:p w14:paraId="6AE64F38" w14:textId="77777777" w:rsidR="003801E7" w:rsidRDefault="003801E7" w:rsidP="003801E7">
      <w:pPr>
        <w:jc w:val="both"/>
        <w:rPr>
          <w:color w:val="000000"/>
        </w:rPr>
      </w:pPr>
    </w:p>
    <w:p w14:paraId="2079F8AE" w14:textId="77777777" w:rsidR="003801E7" w:rsidRPr="00102956" w:rsidRDefault="003801E7" w:rsidP="003801E7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102956">
        <w:rPr>
          <w:b/>
          <w:color w:val="000000"/>
        </w:rPr>
        <w:t>Izmjene Dodatka I. Kolektivnom ugovoru za znanost i visoko obrazovanje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52/2020)</w:t>
      </w:r>
    </w:p>
    <w:p w14:paraId="0245DCE4" w14:textId="77777777" w:rsidR="003801E7" w:rsidRPr="00102956" w:rsidRDefault="00BF3389" w:rsidP="003801E7">
      <w:pPr>
        <w:pStyle w:val="ListParagraph"/>
        <w:jc w:val="both"/>
        <w:rPr>
          <w:color w:val="000000"/>
        </w:rPr>
      </w:pPr>
      <w:hyperlink r:id="rId13" w:history="1">
        <w:r w:rsidR="003801E7" w:rsidRPr="00102956">
          <w:rPr>
            <w:rStyle w:val="Hyperlink"/>
            <w:color w:val="000000"/>
          </w:rPr>
          <w:t>https://narodne-novine.nn.hr/clanci/sluzbeni/2020_04_52_1054.html</w:t>
        </w:r>
      </w:hyperlink>
      <w:r w:rsidR="003801E7" w:rsidRPr="00102956">
        <w:rPr>
          <w:color w:val="000000"/>
        </w:rPr>
        <w:t xml:space="preserve"> </w:t>
      </w:r>
    </w:p>
    <w:p w14:paraId="4D37DAB6" w14:textId="77777777" w:rsidR="003801E7" w:rsidRDefault="003801E7" w:rsidP="003801E7">
      <w:pPr>
        <w:jc w:val="both"/>
        <w:rPr>
          <w:color w:val="000000"/>
        </w:rPr>
      </w:pPr>
    </w:p>
    <w:p w14:paraId="72CE67AF" w14:textId="77777777" w:rsidR="003801E7" w:rsidRPr="00102956" w:rsidRDefault="003801E7" w:rsidP="003801E7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102956">
        <w:rPr>
          <w:b/>
          <w:color w:val="000000"/>
        </w:rPr>
        <w:t>Sporazum o dodatku na plaću zaposlenima u osnovnoškolskim i srednjoškolskim ustanovama te ustanovama u znanosti i visokom obrazovanju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122/2019) </w:t>
      </w:r>
    </w:p>
    <w:p w14:paraId="736CA72C" w14:textId="77777777" w:rsidR="003801E7" w:rsidRPr="00102956" w:rsidRDefault="00BF3389" w:rsidP="003801E7">
      <w:pPr>
        <w:pStyle w:val="ListParagraph"/>
        <w:jc w:val="both"/>
        <w:rPr>
          <w:color w:val="000000"/>
        </w:rPr>
      </w:pPr>
      <w:hyperlink r:id="rId14" w:history="1">
        <w:r w:rsidR="003801E7" w:rsidRPr="00102956">
          <w:rPr>
            <w:rStyle w:val="Hyperlink"/>
            <w:color w:val="000000"/>
          </w:rPr>
          <w:t>https://narodne-novine.nn.hr/clanci/sluzbeni/2019_12_122_2418.html</w:t>
        </w:r>
      </w:hyperlink>
      <w:r w:rsidR="003801E7" w:rsidRPr="00102956">
        <w:rPr>
          <w:color w:val="000000"/>
        </w:rPr>
        <w:t xml:space="preserve"> </w:t>
      </w:r>
    </w:p>
    <w:p w14:paraId="2A5633E7" w14:textId="77777777" w:rsidR="003801E7" w:rsidRDefault="003801E7" w:rsidP="003801E7">
      <w:pPr>
        <w:jc w:val="both"/>
        <w:rPr>
          <w:color w:val="000000"/>
        </w:rPr>
      </w:pPr>
    </w:p>
    <w:p w14:paraId="4811F491" w14:textId="77777777" w:rsidR="003801E7" w:rsidRPr="00102956" w:rsidRDefault="003801E7" w:rsidP="003801E7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102956">
        <w:rPr>
          <w:b/>
          <w:color w:val="000000"/>
        </w:rPr>
        <w:t>Odluka o isplati materijalnih i nematerijalnih prava te drugih naknada za zaposlenike u ustanovama iz sustava visokog obrazovanja i znanosti</w:t>
      </w:r>
      <w:r>
        <w:rPr>
          <w:color w:val="000000"/>
        </w:rPr>
        <w:t xml:space="preserve"> (Narodne novine, broj</w:t>
      </w:r>
      <w:r w:rsidRPr="00102956">
        <w:rPr>
          <w:color w:val="000000"/>
        </w:rPr>
        <w:t xml:space="preserve"> 22/2023)</w:t>
      </w:r>
    </w:p>
    <w:p w14:paraId="73E03BBC" w14:textId="77777777" w:rsidR="003801E7" w:rsidRPr="00102956" w:rsidRDefault="00BF3389" w:rsidP="003801E7">
      <w:pPr>
        <w:pStyle w:val="ListParagraph"/>
        <w:jc w:val="both"/>
        <w:rPr>
          <w:color w:val="000000"/>
        </w:rPr>
      </w:pPr>
      <w:hyperlink r:id="rId15" w:history="1">
        <w:r w:rsidR="003801E7" w:rsidRPr="00102956">
          <w:rPr>
            <w:rStyle w:val="Hyperlink"/>
            <w:color w:val="000000"/>
          </w:rPr>
          <w:t>https://narodne-novine.nn.hr/clanci/sluzbeni/2023_02_22_373.html</w:t>
        </w:r>
      </w:hyperlink>
      <w:r w:rsidR="003801E7" w:rsidRPr="00102956">
        <w:rPr>
          <w:color w:val="000000"/>
        </w:rPr>
        <w:t xml:space="preserve"> </w:t>
      </w:r>
    </w:p>
    <w:p w14:paraId="08426579" w14:textId="1EEA29E4" w:rsidR="00685A75" w:rsidRDefault="00685A75">
      <w:pPr>
        <w:jc w:val="both"/>
        <w:rPr>
          <w:rFonts w:cs="Arial"/>
          <w:sz w:val="22"/>
        </w:rPr>
      </w:pPr>
    </w:p>
    <w:sectPr w:rsidR="00685A75">
      <w:footerReference w:type="default" r:id="rId16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26580" w14:textId="77777777" w:rsidR="007E5BED" w:rsidRDefault="003801E7">
      <w:r>
        <w:separator/>
      </w:r>
    </w:p>
  </w:endnote>
  <w:endnote w:type="continuationSeparator" w:id="0">
    <w:p w14:paraId="08426582" w14:textId="77777777" w:rsidR="007E5BED" w:rsidRDefault="0038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657B" w14:textId="77777777" w:rsidR="00685A75" w:rsidRDefault="003801E7">
    <w:r>
      <w:rPr>
        <w:noProof/>
      </w:rPr>
      <w:drawing>
        <wp:inline distT="0" distB="0" distL="0" distR="0" wp14:anchorId="0842657C" wp14:editId="0842657D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657C" w14:textId="77777777" w:rsidR="007E5BED" w:rsidRDefault="003801E7">
      <w:r>
        <w:separator/>
      </w:r>
    </w:p>
  </w:footnote>
  <w:footnote w:type="continuationSeparator" w:id="0">
    <w:p w14:paraId="0842657E" w14:textId="77777777" w:rsidR="007E5BED" w:rsidRDefault="0038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654"/>
    <w:multiLevelType w:val="hybridMultilevel"/>
    <w:tmpl w:val="A32EB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3DBD"/>
    <w:multiLevelType w:val="multilevel"/>
    <w:tmpl w:val="62AAAD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6B0033F"/>
    <w:multiLevelType w:val="hybridMultilevel"/>
    <w:tmpl w:val="8078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AFF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C71D5"/>
    <w:multiLevelType w:val="multilevel"/>
    <w:tmpl w:val="8E9A2B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6375FCD"/>
    <w:multiLevelType w:val="multilevel"/>
    <w:tmpl w:val="320C85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8A23817"/>
    <w:multiLevelType w:val="multilevel"/>
    <w:tmpl w:val="2BE43F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75"/>
    <w:rsid w:val="003801E7"/>
    <w:rsid w:val="00685A75"/>
    <w:rsid w:val="007E5BED"/>
    <w:rsid w:val="00B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426562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customStyle="1" w:styleId="box8226014">
    <w:name w:val="box_8226014"/>
    <w:basedOn w:val="Normal"/>
    <w:rsid w:val="003801E7"/>
    <w:pPr>
      <w:spacing w:before="100" w:beforeAutospacing="1" w:after="225"/>
    </w:pPr>
  </w:style>
  <w:style w:type="paragraph" w:styleId="ListParagraph">
    <w:name w:val="List Paragraph"/>
    <w:basedOn w:val="Normal"/>
    <w:uiPriority w:val="34"/>
    <w:qFormat/>
    <w:rsid w:val="003801E7"/>
    <w:pPr>
      <w:ind w:left="720"/>
      <w:contextualSpacing/>
    </w:pPr>
  </w:style>
  <w:style w:type="character" w:styleId="Hyperlink">
    <w:name w:val="Hyperlink"/>
    <w:uiPriority w:val="99"/>
    <w:unhideWhenUsed/>
    <w:rsid w:val="003801E7"/>
    <w:rPr>
      <w:color w:val="0563C1"/>
      <w:u w:val="single"/>
    </w:rPr>
  </w:style>
  <w:style w:type="paragraph" w:customStyle="1" w:styleId="Default">
    <w:name w:val="Default"/>
    <w:rsid w:val="003801E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narodne-novine.nn.hr/clanci/sluzbeni/2020_04_52_105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9_20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23_07_78_124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23_02_22_373.html" TargetMode="External"/><Relationship Id="rId10" Type="http://schemas.openxmlformats.org/officeDocument/2006/relationships/hyperlink" Target="https://narodne-novine.nn.hr/clanci/sluzbeni/2022_10_119_1834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narodne-novine.nn.hr/clanci/sluzbeni/2019_12_122_2418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15AC-D205-460F-8C14-662B578E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Arijana Blažek</cp:lastModifiedBy>
  <cp:revision>2</cp:revision>
  <dcterms:created xsi:type="dcterms:W3CDTF">2023-10-17T07:43:00Z</dcterms:created>
  <dcterms:modified xsi:type="dcterms:W3CDTF">2023-10-17T07:43:00Z</dcterms:modified>
</cp:coreProperties>
</file>